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танично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Станица «Ермаковская»</w:t>
      </w:r>
    </w:p>
    <w:p>
      <w:pPr>
        <w:ind w:firstLine="709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Российской Федерации», частью 3 статьи 2 Федерального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5 декабря 2005 года № 154-ФЗ «О государственной службе российского казачества» и пунктом 3.2 Указа Президента Российской Федерации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</w:rPr>
        <w:t>от 15 июня 1992 года № 632 «О мерах по реализации Закона Российской Федерации «О реабилитации репрессированных народов» в отношении казачества», учетом рекомендаций Федерального агентства по делам национальностей (далее – ФАДН) по применению Типового положения о согласовании и утверждении уставов казачьих обществ, утвержденного приказом ФАДН России от 6 апреля 2020 года № 45,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b/>
          <w:sz w:val="28"/>
          <w:szCs w:val="28"/>
        </w:rPr>
        <w:t>постановлением главы Ханты-Мансийского района от 19.07.2021 № 26-пг утвержден Порядок согласования и утверждения</w:t>
      </w:r>
      <w:r>
        <w:rPr>
          <w:b/>
        </w:rPr>
        <w:t xml:space="preserve"> </w:t>
      </w:r>
      <w:r>
        <w:rPr>
          <w:rFonts w:ascii="Times New Roman" w:hAnsi="Times New Roman" w:eastAsia="Calibri"/>
          <w:b/>
          <w:sz w:val="28"/>
          <w:szCs w:val="28"/>
        </w:rPr>
        <w:t>уставов казачьих войск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указанного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распоряжением главы Ханты-Мансийского района от 11.08.2021 № 5-рг утвержден Устав станичного казачьего общества Станица «Ермаковская»</w:t>
      </w:r>
      <w:r>
        <w:rPr>
          <w:rFonts w:ascii="Times New Roman" w:hAnsi="Times New Roman" w:cs="Times New Roman"/>
          <w:sz w:val="28"/>
          <w:szCs w:val="28"/>
        </w:rPr>
        <w:t xml:space="preserve"> (в новой редакции).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Атаманом казачьего общества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Левдин Николай Павлович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Казачье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 зарегистрировано по адресу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г.Ханты-Мансийск, ул.Пушкина, д.3, кв.15.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заместитель атамана Станичного казачьего общества «Станица «Ермаковская» -  Эдуард Леонидович Ч.;</w:t>
      </w:r>
    </w:p>
    <w:p>
      <w:pPr>
        <w:pStyle w:val="4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И.о. начальника штаба Станичного казачьего общества «Станица «Ермаковская» -  Ирина Петровна П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. </w:t>
      </w:r>
    </w:p>
    <w:p>
      <w:pPr>
        <w:pStyle w:val="4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обществе зарегистрированы 20 реестровых казаков (Нялино, Кедровый, Шапша, Луговской, Чембакчина, Зенково).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общества принимают активное участие в проведении уроков мужества, открытых уроков, классных часов, различных имиджевых акций, направленных на воспитание патриотизма, нравственное-эстетических качеств детей и молодёжи, подготовке молодых людей к осознанному выбору профессии, служению Отечеству на военном и гражданском поприще.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 году принимали участие в ликвидации лесных пожаров путем дежурства в д.Чембакчина и д.Лугофилинская, дважды участвовали в качестве волонтеров в розыске пропавших людей, патрулировали по дорогам района с целью недопущения разведения костров в лесах.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2"/>
    <w:rsid w:val="002D77CC"/>
    <w:rsid w:val="00402AAF"/>
    <w:rsid w:val="007A70A2"/>
    <w:rsid w:val="00B90030"/>
    <w:rsid w:val="00C55F39"/>
    <w:rsid w:val="00C951D9"/>
    <w:rsid w:val="00DF5BE4"/>
    <w:rsid w:val="00ED322B"/>
    <w:rsid w:val="00F90117"/>
    <w:rsid w:val="076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1767</Characters>
  <Lines>14</Lines>
  <Paragraphs>4</Paragraphs>
  <TotalTime>1</TotalTime>
  <ScaleCrop>false</ScaleCrop>
  <LinksUpToDate>false</LinksUpToDate>
  <CharactersWithSpaces>2072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2022-08-08T10:31:00Z</dcterms:created>
  <dc:creator>Собковская С.В.</dc:creator>
  <cp:lastModifiedBy>timkina_ne</cp:lastModifiedBy>
  <dcterms:modified xsi:type="dcterms:W3CDTF">2024-01-12T06:23:41Z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0331315A0098472581AA1AAAD6C35EF9_12</vt:lpwstr>
  </property>
</Properties>
</file>